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666" w:rsidRPr="00A41599" w:rsidRDefault="00B94666" w:rsidP="00126A75">
      <w:pPr>
        <w:ind w:firstLine="708"/>
        <w:jc w:val="center"/>
        <w:rPr>
          <w:b/>
          <w:sz w:val="28"/>
          <w:szCs w:val="28"/>
        </w:rPr>
      </w:pPr>
      <w:bookmarkStart w:id="0" w:name="_GoBack"/>
      <w:bookmarkEnd w:id="0"/>
      <w:r w:rsidRPr="00A41599">
        <w:rPr>
          <w:b/>
          <w:sz w:val="28"/>
          <w:szCs w:val="28"/>
        </w:rPr>
        <w:t>Рецензия</w:t>
      </w:r>
    </w:p>
    <w:p w:rsidR="00B94666" w:rsidRPr="00A41599" w:rsidRDefault="00B94666" w:rsidP="00126A75">
      <w:pPr>
        <w:jc w:val="center"/>
        <w:rPr>
          <w:b/>
          <w:sz w:val="28"/>
          <w:szCs w:val="28"/>
        </w:rPr>
      </w:pPr>
      <w:r w:rsidRPr="00A41599">
        <w:rPr>
          <w:b/>
          <w:sz w:val="28"/>
          <w:szCs w:val="28"/>
        </w:rPr>
        <w:t>на выпускную квалификационную работу студентки 2 курса магистратуры очной формы обучения  Юридического факультета СПбГУ Вишневской Александры Сергеевны на тему «Субъекты права недропользования на континентальном шельфе Российской Федерации»</w:t>
      </w:r>
    </w:p>
    <w:p w:rsidR="00B94666" w:rsidRPr="00A41599" w:rsidRDefault="00B94666" w:rsidP="004D1F3C">
      <w:pPr>
        <w:ind w:firstLine="720"/>
        <w:jc w:val="both"/>
        <w:rPr>
          <w:bCs/>
          <w:sz w:val="28"/>
          <w:szCs w:val="28"/>
        </w:rPr>
      </w:pPr>
    </w:p>
    <w:p w:rsidR="00B94666" w:rsidRPr="00A41599" w:rsidRDefault="00B94666" w:rsidP="00126A75">
      <w:pPr>
        <w:ind w:firstLine="708"/>
        <w:jc w:val="both"/>
        <w:rPr>
          <w:sz w:val="28"/>
          <w:szCs w:val="28"/>
        </w:rPr>
      </w:pPr>
      <w:r w:rsidRPr="00A41599">
        <w:rPr>
          <w:sz w:val="28"/>
          <w:szCs w:val="28"/>
        </w:rPr>
        <w:t xml:space="preserve">Избранная автором выпускной квалификационной работы проблематика  исследования чрезвычайно актуальна. </w:t>
      </w:r>
      <w:r w:rsidRPr="00A41599">
        <w:rPr>
          <w:bCs/>
          <w:sz w:val="28"/>
          <w:szCs w:val="28"/>
        </w:rPr>
        <w:t>К функциональным направлениям деятельности Российской Федерации  на континентальном шельфе относится освоение и сохранение минеральных и энергетических ресурсов. Освоение ресурсов – необходимое условие сохранения и расширения сырьевой базы Российской Федерации, обеспечения ее экономической независимости. Перспектива истощения запасов углеводородного сырья и других минеральных ресурсов на континентальной части государства предопределяет переориентацию разведки и добычи ресурсов полезных ископаемых на континентальный шельф, а в перспективе и на океанические склоны и ложа океанов. В интересах сохранения и дальнейшего расширения сырьевой базы, создания стратегического резерва запасов, обеспечения перспективы освоения минеральных и энергетических ресурсов, действующее законодательство определяет соответствующие долгосрочные задачи. В Российской Федерации приняты федеральные законы, определяющие порядок и условия недропользования в пределах континентального шельфа: Закон РФ «О недрах» от 21 февраля 1992г. № 2395-</w:t>
      </w:r>
      <w:r w:rsidRPr="00A41599">
        <w:rPr>
          <w:bCs/>
          <w:sz w:val="28"/>
          <w:szCs w:val="28"/>
          <w:lang w:val="en-US"/>
        </w:rPr>
        <w:t>I</w:t>
      </w:r>
      <w:r w:rsidRPr="00A41599">
        <w:rPr>
          <w:bCs/>
          <w:sz w:val="28"/>
          <w:szCs w:val="28"/>
        </w:rPr>
        <w:t>; Федеральный закон от 30 ноября 1995г. №187-ФЗ «О континентальном шельфе»; Федеральный закон от 31 июля 1998г. №155-ФЗ «О внутренних морских водах, территориальном море и прилежащей зоне Российской Федерации»; Федеральный закон от 17 декабря 1998г. №191-ФЗ «Об исключительной экономической зоне Российской Федерации» и др. Кроме того, особенности правового статуса континентального шельфа регулируются нормами международного права. Таким образом, вопрос о субъектах права недропользования на континентальном шельфе Российской Федерации достаточно важен –</w:t>
      </w:r>
      <w:r w:rsidRPr="00A41599">
        <w:rPr>
          <w:sz w:val="28"/>
          <w:szCs w:val="28"/>
        </w:rPr>
        <w:t xml:space="preserve"> при том, что законодатель определяет круг лиц, участвующих в правоотношениях недропользования, некоторые вопросы, безусловно, нуждаются в теоретическом исследовании. </w:t>
      </w:r>
      <w:r w:rsidRPr="00A41599">
        <w:rPr>
          <w:bCs/>
          <w:sz w:val="28"/>
          <w:szCs w:val="28"/>
        </w:rPr>
        <w:t xml:space="preserve"> Ст.9 Закона РФ «О недрах»  устанавливает, что п</w:t>
      </w:r>
      <w:r w:rsidRPr="00A41599">
        <w:rPr>
          <w:sz w:val="28"/>
          <w:szCs w:val="28"/>
        </w:rPr>
        <w:t xml:space="preserve">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 При этом 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которые созданы в соответствии с законодательством Российской Федерации, имеют опыт освоения участков недр континентального шельфа Российской Федерации не </w:t>
      </w:r>
      <w:r w:rsidRPr="00A41599">
        <w:rPr>
          <w:sz w:val="28"/>
          <w:szCs w:val="28"/>
        </w:rPr>
        <w:lastRenderedPageBreak/>
        <w:t>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w:t>
      </w:r>
      <w:r w:rsidRPr="00A41599">
        <w:rPr>
          <w:b/>
          <w:sz w:val="28"/>
          <w:szCs w:val="28"/>
        </w:rPr>
        <w:t>.</w:t>
      </w:r>
      <w:r w:rsidRPr="00A41599">
        <w:rPr>
          <w:b/>
          <w:bCs/>
          <w:sz w:val="28"/>
          <w:szCs w:val="28"/>
        </w:rPr>
        <w:t xml:space="preserve"> </w:t>
      </w:r>
      <w:r w:rsidRPr="00A41599">
        <w:rPr>
          <w:rStyle w:val="s102"/>
          <w:b w:val="0"/>
          <w:color w:val="auto"/>
          <w:sz w:val="28"/>
          <w:szCs w:val="28"/>
        </w:rPr>
        <w:t>Статья 10.1.</w:t>
      </w:r>
      <w:r w:rsidRPr="00A41599">
        <w:rPr>
          <w:sz w:val="28"/>
          <w:szCs w:val="28"/>
        </w:rPr>
        <w:t xml:space="preserve">  Закона «О недрах», определяя основания возникновения права пользования участками недр, устанавливает, что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конкурсов и аукционов основанием возникновения права пользования является решение Правительства Российской Федерации</w:t>
      </w:r>
      <w:r>
        <w:rPr>
          <w:sz w:val="28"/>
          <w:szCs w:val="28"/>
        </w:rPr>
        <w:t xml:space="preserve">. </w:t>
      </w:r>
      <w:r w:rsidRPr="00A41599">
        <w:rPr>
          <w:sz w:val="28"/>
          <w:szCs w:val="28"/>
        </w:rPr>
        <w:t xml:space="preserve">Соответственно ст.7 Федерального закона «О континентальном шельфе Российской Федерации» определяет, что участки континентального шельфа, к которым относятся участки недр континентального шельфа, могут предоставляться лицам, соответствующим требованиям, предусмотренным </w:t>
      </w:r>
      <w:hyperlink r:id="rId7" w:anchor="9003" w:history="1">
        <w:r w:rsidRPr="00A41599">
          <w:rPr>
            <w:sz w:val="28"/>
            <w:szCs w:val="28"/>
          </w:rPr>
          <w:t>частью третьей статьи 9</w:t>
        </w:r>
      </w:hyperlink>
      <w:r w:rsidRPr="00A41599">
        <w:rPr>
          <w:sz w:val="28"/>
          <w:szCs w:val="28"/>
        </w:rPr>
        <w:t xml:space="preserve"> Закона Российской Федерации от 21 февраля 1992 года N 2395-I </w:t>
      </w:r>
      <w:r>
        <w:rPr>
          <w:sz w:val="28"/>
          <w:szCs w:val="28"/>
        </w:rPr>
        <w:t>«</w:t>
      </w:r>
      <w:r w:rsidRPr="00A41599">
        <w:rPr>
          <w:sz w:val="28"/>
          <w:szCs w:val="28"/>
        </w:rPr>
        <w:t>О недрах</w:t>
      </w:r>
      <w:r>
        <w:rPr>
          <w:sz w:val="28"/>
          <w:szCs w:val="28"/>
        </w:rPr>
        <w:t>»</w:t>
      </w:r>
      <w:r w:rsidRPr="00A41599">
        <w:rPr>
          <w:sz w:val="28"/>
          <w:szCs w:val="28"/>
        </w:rPr>
        <w:t xml:space="preserve">, а кроме того, Законом РФ </w:t>
      </w:r>
      <w:r>
        <w:rPr>
          <w:sz w:val="28"/>
          <w:szCs w:val="28"/>
        </w:rPr>
        <w:t>«</w:t>
      </w:r>
      <w:r w:rsidRPr="00A41599">
        <w:rPr>
          <w:sz w:val="28"/>
          <w:szCs w:val="28"/>
        </w:rPr>
        <w:t>О континентальном шельфе Российской Федерации</w:t>
      </w:r>
      <w:r>
        <w:rPr>
          <w:sz w:val="28"/>
          <w:szCs w:val="28"/>
        </w:rPr>
        <w:t>»</w:t>
      </w:r>
      <w:r w:rsidRPr="00A41599">
        <w:rPr>
          <w:sz w:val="28"/>
          <w:szCs w:val="28"/>
        </w:rPr>
        <w:t xml:space="preserve"> (п. 12 ст. 6) установлено, что федеральные органы государственной власти вправе объявлять отдельные районы континентального шельфа закрытыми для проведения иностранными государствами, физическими и юридическими лицами Российской Федерации, физическими и юридическими лицами иностранных государств и компетентными международными организациями морских научных исследований в связи с ведением (или планированием ведения) в указанных районах работ по разведке континентального шельфа и разработке его минеральных ресурсов и водных биоресурсов с сообщением координат закрытых районов в </w:t>
      </w:r>
      <w:r>
        <w:rPr>
          <w:sz w:val="28"/>
          <w:szCs w:val="28"/>
        </w:rPr>
        <w:t>«</w:t>
      </w:r>
      <w:r w:rsidRPr="00A41599">
        <w:rPr>
          <w:sz w:val="28"/>
          <w:szCs w:val="28"/>
        </w:rPr>
        <w:t>Извещениях мореплавателям</w:t>
      </w:r>
      <w:r>
        <w:rPr>
          <w:sz w:val="28"/>
          <w:szCs w:val="28"/>
        </w:rPr>
        <w:t>»</w:t>
      </w:r>
      <w:r w:rsidRPr="00A41599">
        <w:rPr>
          <w:sz w:val="28"/>
          <w:szCs w:val="28"/>
        </w:rPr>
        <w:t xml:space="preserve">  - таким образом во имя соблюдения стратегически важных интересов Российской Федерации на основании представления заинтересованных федеральных органов исполнительной власти могут вводиться ограничения на участие иностранных пользователей в конкурсах (аукционах) на поиск, разведку и разработку минеральных ресурсов отдельных участков, а также проведение конкурсов (аукционов) с участием только российских пользователей.</w:t>
      </w:r>
      <w:r w:rsidRPr="00A41599">
        <w:rPr>
          <w:sz w:val="28"/>
          <w:szCs w:val="28"/>
        </w:rPr>
        <w:br/>
        <w:t xml:space="preserve">Кроме того, субъектам предпринимательской деятельности в ряде случаев, оговоренных в ст. 14 Закона </w:t>
      </w:r>
      <w:r>
        <w:rPr>
          <w:sz w:val="28"/>
          <w:szCs w:val="28"/>
        </w:rPr>
        <w:t>«</w:t>
      </w:r>
      <w:r w:rsidRPr="00A41599">
        <w:rPr>
          <w:sz w:val="28"/>
          <w:szCs w:val="28"/>
        </w:rPr>
        <w:t>О недрах</w:t>
      </w:r>
      <w:r>
        <w:rPr>
          <w:sz w:val="28"/>
          <w:szCs w:val="28"/>
        </w:rPr>
        <w:t>»</w:t>
      </w:r>
      <w:r w:rsidRPr="00A41599">
        <w:rPr>
          <w:sz w:val="28"/>
          <w:szCs w:val="28"/>
        </w:rPr>
        <w:t xml:space="preserve">, может быть отказано в выдаче лицензии на право пользования недрами либо при наступлении определенных юридических фактов может быть прекращено, приостановлено или ограничено право пользования недрами (ст. 20 Закона </w:t>
      </w:r>
      <w:r>
        <w:rPr>
          <w:sz w:val="28"/>
          <w:szCs w:val="28"/>
        </w:rPr>
        <w:t>«</w:t>
      </w:r>
      <w:r w:rsidRPr="00A41599">
        <w:rPr>
          <w:sz w:val="28"/>
          <w:szCs w:val="28"/>
        </w:rPr>
        <w:t>О недрах</w:t>
      </w:r>
      <w:r>
        <w:rPr>
          <w:sz w:val="28"/>
          <w:szCs w:val="28"/>
        </w:rPr>
        <w:t>»</w:t>
      </w:r>
      <w:r w:rsidRPr="00A41599">
        <w:rPr>
          <w:sz w:val="28"/>
          <w:szCs w:val="28"/>
        </w:rPr>
        <w:t xml:space="preserve">). В </w:t>
      </w:r>
      <w:r w:rsidRPr="00A41599">
        <w:rPr>
          <w:sz w:val="28"/>
          <w:szCs w:val="28"/>
        </w:rPr>
        <w:lastRenderedPageBreak/>
        <w:t>этом случае они не являются субъектами права пользования недрами. Возникновение прав и обязанностей обусловлено наличием у субъекта права недропользования лицензии. Права и обязанности недропользователя закреплены в ст. 22 Закона</w:t>
      </w:r>
      <w:r>
        <w:rPr>
          <w:sz w:val="28"/>
          <w:szCs w:val="28"/>
        </w:rPr>
        <w:t xml:space="preserve"> «</w:t>
      </w:r>
      <w:r w:rsidRPr="00A41599">
        <w:rPr>
          <w:sz w:val="28"/>
          <w:szCs w:val="28"/>
        </w:rPr>
        <w:t>О недрах</w:t>
      </w:r>
      <w:r>
        <w:rPr>
          <w:sz w:val="28"/>
          <w:szCs w:val="28"/>
        </w:rPr>
        <w:t>»</w:t>
      </w:r>
      <w:r w:rsidRPr="00A41599">
        <w:rPr>
          <w:sz w:val="28"/>
          <w:szCs w:val="28"/>
        </w:rPr>
        <w:t>. Кроме того, установлены стандарты, нормативы и правила по безопасному ведению горных работ и охране окружающей среды. Таким образом, комплексное исследование вопроса о правах и обязанностях субъектов недропользования на континентальном шельфе представляется чрезвычайно важным и интересным как с теоретической, так и с практической точек зрения.</w:t>
      </w:r>
    </w:p>
    <w:p w:rsidR="00B94666" w:rsidRPr="00A41599" w:rsidRDefault="00B94666" w:rsidP="00126A75">
      <w:pPr>
        <w:ind w:firstLine="708"/>
        <w:jc w:val="both"/>
        <w:rPr>
          <w:sz w:val="28"/>
          <w:szCs w:val="28"/>
        </w:rPr>
      </w:pPr>
      <w:r w:rsidRPr="00A41599">
        <w:rPr>
          <w:sz w:val="28"/>
          <w:szCs w:val="28"/>
        </w:rPr>
        <w:t>Выпускная квалификационная работа Вишневской Александры Сергеевны является самостоятельным, добросовестным и творческим исследованием по избранной тематике. Представляется, что автору удалось раскрыть заявленную тему своего исследования</w:t>
      </w:r>
    </w:p>
    <w:p w:rsidR="00B94666" w:rsidRPr="00A41599" w:rsidRDefault="00B94666" w:rsidP="00126A75">
      <w:pPr>
        <w:ind w:firstLine="720"/>
        <w:jc w:val="both"/>
        <w:rPr>
          <w:sz w:val="28"/>
          <w:szCs w:val="28"/>
        </w:rPr>
      </w:pPr>
      <w:r w:rsidRPr="00A41599">
        <w:rPr>
          <w:sz w:val="28"/>
          <w:szCs w:val="28"/>
        </w:rPr>
        <w:t>Структурно выпускная квалификационная работа</w:t>
      </w:r>
      <w:r>
        <w:rPr>
          <w:sz w:val="28"/>
          <w:szCs w:val="28"/>
        </w:rPr>
        <w:t xml:space="preserve"> </w:t>
      </w:r>
      <w:r w:rsidRPr="00A41599">
        <w:rPr>
          <w:sz w:val="28"/>
          <w:szCs w:val="28"/>
        </w:rPr>
        <w:t>Вишневской Александры Сергеевны состоит из двух логически взаимосвязанных глав, в которых автор исследует такие вопросы, как: правовой статус континентального шельфа; правовой статус субъектов, распоряжающихся участками недр континентального шельфа; административно-правовой механизм предоставления участков недр в пользование; договорные основания возникновения права недропользования и др.</w:t>
      </w:r>
    </w:p>
    <w:p w:rsidR="00B94666" w:rsidRPr="00A41599" w:rsidRDefault="00B94666" w:rsidP="00126A75">
      <w:pPr>
        <w:ind w:firstLine="708"/>
        <w:jc w:val="both"/>
        <w:rPr>
          <w:sz w:val="28"/>
          <w:szCs w:val="28"/>
        </w:rPr>
      </w:pPr>
      <w:r w:rsidRPr="00A41599">
        <w:rPr>
          <w:sz w:val="28"/>
          <w:szCs w:val="28"/>
        </w:rPr>
        <w:t xml:space="preserve">При написании своей выпускной квалификационной работы автор с достаточной тщательностью исследовала необходимый объем нормативных правовых актов, материалов судебной практики и специальной литературы по избранной теме, что позволило ей сформулировать собственные выводы и заключения. </w:t>
      </w:r>
    </w:p>
    <w:p w:rsidR="00B94666" w:rsidRDefault="00B94666" w:rsidP="00126A75">
      <w:pPr>
        <w:ind w:firstLine="708"/>
        <w:jc w:val="both"/>
        <w:rPr>
          <w:sz w:val="28"/>
          <w:szCs w:val="28"/>
        </w:rPr>
      </w:pPr>
      <w:r w:rsidRPr="00A41599">
        <w:rPr>
          <w:sz w:val="28"/>
          <w:szCs w:val="28"/>
        </w:rPr>
        <w:t>Представляется, что автору удалось реализовать поставленные задачи и раскрыть заявленную тему. Вместе с тем, представленная выпускная квалификационная работа несвободна от некоторых недостатков. Хотелось бы, чтобы во время защиты своей выпускной квалификационной работы Александра Сергеевна обратила внимание на следующие вопросы:</w:t>
      </w:r>
    </w:p>
    <w:p w:rsidR="00B94666" w:rsidRPr="00A41599" w:rsidRDefault="00B94666" w:rsidP="00126A75">
      <w:pPr>
        <w:ind w:firstLine="708"/>
        <w:jc w:val="both"/>
        <w:rPr>
          <w:sz w:val="28"/>
          <w:szCs w:val="28"/>
        </w:rPr>
      </w:pPr>
    </w:p>
    <w:p w:rsidR="00B94666" w:rsidRPr="00A41599" w:rsidRDefault="00B94666" w:rsidP="00CF7EAA">
      <w:pPr>
        <w:pStyle w:val="ListParagraph"/>
        <w:numPr>
          <w:ilvl w:val="0"/>
          <w:numId w:val="1"/>
        </w:numPr>
        <w:jc w:val="both"/>
        <w:rPr>
          <w:sz w:val="28"/>
          <w:szCs w:val="28"/>
        </w:rPr>
      </w:pPr>
      <w:r w:rsidRPr="00A41599">
        <w:rPr>
          <w:sz w:val="28"/>
          <w:szCs w:val="28"/>
        </w:rPr>
        <w:t>На стр. 10 своего исследования Александра Сергеевна рассуждает о том, что «субъектами недропользования являются как субъекты, распоряжающиеся участками недр, так и субъекты пользования участками недр». Далее автор приходит к выводу, что субъектом, обладающим правом распоряжения участками недр, является исключительно Российская Федерация, которая и устанавливает требования к субъектам недропользования. И  на стр. 14</w:t>
      </w:r>
      <w:r>
        <w:rPr>
          <w:sz w:val="28"/>
          <w:szCs w:val="28"/>
        </w:rPr>
        <w:t>, 21 и др.</w:t>
      </w:r>
      <w:r w:rsidRPr="00A41599">
        <w:rPr>
          <w:sz w:val="28"/>
          <w:szCs w:val="28"/>
        </w:rPr>
        <w:t xml:space="preserve">   Александра Сергеевна приходит к выводу о том, что государство устанавливает ограничения для возможного перечня субъектов пользования участками недр, а также ограничивает объем их правомочий. С чем именно связывает автор подобные ограничения, насколько они оправданны и обоснованы в нормах российского и международного законодательства</w:t>
      </w:r>
      <w:r>
        <w:rPr>
          <w:sz w:val="28"/>
          <w:szCs w:val="28"/>
        </w:rPr>
        <w:t xml:space="preserve">, в частности в нормах </w:t>
      </w:r>
      <w:r w:rsidRPr="00A41599">
        <w:rPr>
          <w:sz w:val="28"/>
          <w:szCs w:val="28"/>
        </w:rPr>
        <w:t xml:space="preserve">Конвенции ООН по морскому праву 1982г.? </w:t>
      </w:r>
    </w:p>
    <w:p w:rsidR="00B94666" w:rsidRDefault="00B94666" w:rsidP="00CF7EAA">
      <w:pPr>
        <w:pStyle w:val="ListParagraph"/>
        <w:numPr>
          <w:ilvl w:val="0"/>
          <w:numId w:val="1"/>
        </w:numPr>
        <w:jc w:val="both"/>
        <w:rPr>
          <w:sz w:val="28"/>
          <w:szCs w:val="28"/>
        </w:rPr>
      </w:pPr>
      <w:r>
        <w:rPr>
          <w:sz w:val="28"/>
          <w:szCs w:val="28"/>
        </w:rPr>
        <w:t>На стр. 22 своей работы  Александра Сергеевна пишет о конкуренции норм – ст.6 Закона  «</w:t>
      </w:r>
      <w:r w:rsidRPr="00C41D0C">
        <w:rPr>
          <w:sz w:val="28"/>
          <w:szCs w:val="28"/>
        </w:rPr>
        <w:t>О недрах» (Виды пользования недрами) и ст. 7 Федерального закона «О континентальном шельфе» (</w:t>
      </w:r>
      <w:r w:rsidRPr="00C41D0C">
        <w:rPr>
          <w:color w:val="000000"/>
          <w:sz w:val="28"/>
          <w:szCs w:val="28"/>
        </w:rPr>
        <w:t>Предоставление пользователям недр участков континентального шельфа)</w:t>
      </w:r>
      <w:r w:rsidRPr="00C41D0C">
        <w:rPr>
          <w:sz w:val="28"/>
          <w:szCs w:val="28"/>
        </w:rPr>
        <w:t xml:space="preserve"> - соответственно устанавливающих виды недро</w:t>
      </w:r>
      <w:r>
        <w:rPr>
          <w:sz w:val="28"/>
          <w:szCs w:val="28"/>
        </w:rPr>
        <w:t>по</w:t>
      </w:r>
      <w:r w:rsidRPr="00C41D0C">
        <w:rPr>
          <w:sz w:val="28"/>
          <w:szCs w:val="28"/>
        </w:rPr>
        <w:t xml:space="preserve">льзования. </w:t>
      </w:r>
      <w:r>
        <w:rPr>
          <w:sz w:val="28"/>
          <w:szCs w:val="28"/>
        </w:rPr>
        <w:t>В чем именно автор усматривает коллизию правовых норм и к</w:t>
      </w:r>
      <w:r w:rsidRPr="00C41D0C">
        <w:rPr>
          <w:sz w:val="28"/>
          <w:szCs w:val="28"/>
        </w:rPr>
        <w:t>акая из указанных норм, по мнению автора, будет обладать приоритетным</w:t>
      </w:r>
      <w:r>
        <w:rPr>
          <w:sz w:val="28"/>
          <w:szCs w:val="28"/>
        </w:rPr>
        <w:t xml:space="preserve"> значением?</w:t>
      </w:r>
    </w:p>
    <w:p w:rsidR="00B94666" w:rsidRDefault="00B94666" w:rsidP="00CF7EAA">
      <w:pPr>
        <w:pStyle w:val="ListParagraph"/>
        <w:numPr>
          <w:ilvl w:val="0"/>
          <w:numId w:val="1"/>
        </w:numPr>
        <w:jc w:val="both"/>
        <w:rPr>
          <w:sz w:val="28"/>
          <w:szCs w:val="28"/>
        </w:rPr>
      </w:pPr>
      <w:r>
        <w:rPr>
          <w:sz w:val="28"/>
          <w:szCs w:val="28"/>
        </w:rPr>
        <w:t>На стр. 25 своего исследования автор отмечает, что «на сегодняшний день предоставление участков недр континентального шельфа в пользование осуществляется только на основе совмещенных лицензий» - означает ли это, что договорные основания возникновения права недропользования на континентальном шельфе (предмет исследования пар.2 главы 2) не предусмотрены действующим законодательством?</w:t>
      </w:r>
    </w:p>
    <w:p w:rsidR="00B94666" w:rsidRPr="00A41599" w:rsidRDefault="00B94666" w:rsidP="00C41D0C">
      <w:pPr>
        <w:pStyle w:val="ListParagraph"/>
        <w:ind w:left="1068"/>
        <w:jc w:val="both"/>
        <w:rPr>
          <w:sz w:val="28"/>
          <w:szCs w:val="28"/>
        </w:rPr>
      </w:pPr>
    </w:p>
    <w:p w:rsidR="00B94666" w:rsidRPr="00A41599" w:rsidRDefault="00B94666" w:rsidP="00126A75">
      <w:pPr>
        <w:ind w:firstLine="708"/>
        <w:jc w:val="both"/>
        <w:rPr>
          <w:sz w:val="28"/>
          <w:szCs w:val="28"/>
        </w:rPr>
      </w:pPr>
      <w:r w:rsidRPr="00A41599">
        <w:rPr>
          <w:sz w:val="28"/>
          <w:szCs w:val="28"/>
        </w:rPr>
        <w:t>Указанные вопросы не снижают общего положительного впечатления от выпускной квалификационной работы. Выпускная квалификационная работа Вишневской Александры Сергеевны является самостоятельным, творческим, завершенным исследованием, выполненном на высоком профессиональном уровне, удовлетворяет всем требованиям, предъявляемым к такого рода сочинениям, безусловно, заслуживает высокой положительной оценки, что очевидно свидетельствует о необходимости присвоения автору  степени магистра юриспруденции.</w:t>
      </w:r>
    </w:p>
    <w:p w:rsidR="00B94666" w:rsidRPr="00A41599" w:rsidRDefault="00B94666" w:rsidP="00126A75">
      <w:pPr>
        <w:ind w:left="360"/>
        <w:jc w:val="both"/>
        <w:rPr>
          <w:sz w:val="28"/>
          <w:szCs w:val="28"/>
        </w:rPr>
      </w:pPr>
    </w:p>
    <w:p w:rsidR="00B94666" w:rsidRPr="00A41599" w:rsidRDefault="00B94666" w:rsidP="00126A75">
      <w:pPr>
        <w:ind w:firstLine="360"/>
        <w:jc w:val="both"/>
        <w:rPr>
          <w:sz w:val="28"/>
          <w:szCs w:val="28"/>
        </w:rPr>
      </w:pPr>
    </w:p>
    <w:p w:rsidR="00B94666" w:rsidRPr="00A41599" w:rsidRDefault="00B94666" w:rsidP="00126A75">
      <w:pPr>
        <w:ind w:firstLine="708"/>
        <w:jc w:val="both"/>
        <w:rPr>
          <w:sz w:val="28"/>
          <w:szCs w:val="28"/>
        </w:rPr>
      </w:pPr>
    </w:p>
    <w:p w:rsidR="00B94666" w:rsidRPr="00A41599" w:rsidRDefault="00B94666" w:rsidP="00126A75">
      <w:pPr>
        <w:ind w:left="360"/>
        <w:jc w:val="both"/>
        <w:rPr>
          <w:sz w:val="28"/>
          <w:szCs w:val="28"/>
        </w:rPr>
      </w:pPr>
      <w:r w:rsidRPr="00A41599">
        <w:rPr>
          <w:sz w:val="28"/>
          <w:szCs w:val="28"/>
        </w:rPr>
        <w:t>Доцент кафедры правовой охраны</w:t>
      </w:r>
    </w:p>
    <w:p w:rsidR="00B94666" w:rsidRPr="00A41599" w:rsidRDefault="00B94666" w:rsidP="00126A75">
      <w:pPr>
        <w:ind w:left="360"/>
        <w:jc w:val="both"/>
        <w:rPr>
          <w:sz w:val="28"/>
          <w:szCs w:val="28"/>
        </w:rPr>
      </w:pPr>
      <w:r w:rsidRPr="00A41599">
        <w:rPr>
          <w:sz w:val="28"/>
          <w:szCs w:val="28"/>
        </w:rPr>
        <w:t>окружающей среды</w:t>
      </w:r>
    </w:p>
    <w:p w:rsidR="00B94666" w:rsidRPr="00A41599" w:rsidRDefault="00B94666" w:rsidP="00126A75">
      <w:pPr>
        <w:ind w:left="360"/>
        <w:jc w:val="both"/>
        <w:rPr>
          <w:sz w:val="28"/>
          <w:szCs w:val="28"/>
        </w:rPr>
      </w:pPr>
      <w:r w:rsidRPr="00A41599">
        <w:rPr>
          <w:sz w:val="28"/>
          <w:szCs w:val="28"/>
        </w:rPr>
        <w:t>Юридического факультета СПбГУ</w:t>
      </w:r>
    </w:p>
    <w:p w:rsidR="00B94666" w:rsidRPr="00A41599" w:rsidRDefault="00B94666" w:rsidP="00126A75">
      <w:pPr>
        <w:ind w:left="360"/>
        <w:jc w:val="both"/>
        <w:rPr>
          <w:sz w:val="28"/>
          <w:szCs w:val="28"/>
        </w:rPr>
      </w:pPr>
      <w:r w:rsidRPr="00A41599">
        <w:rPr>
          <w:sz w:val="28"/>
          <w:szCs w:val="28"/>
        </w:rPr>
        <w:t>к.ю.н. Клюканова Л.Г.</w:t>
      </w:r>
    </w:p>
    <w:p w:rsidR="00B94666" w:rsidRPr="00A41599" w:rsidRDefault="00B94666" w:rsidP="00126A75">
      <w:pPr>
        <w:ind w:firstLine="720"/>
        <w:jc w:val="both"/>
        <w:rPr>
          <w:sz w:val="28"/>
          <w:szCs w:val="28"/>
        </w:rPr>
      </w:pPr>
    </w:p>
    <w:sectPr w:rsidR="00B94666" w:rsidRPr="00A41599" w:rsidSect="00D44EE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ACA" w:rsidRDefault="00A31ACA" w:rsidP="000908B5">
      <w:r>
        <w:separator/>
      </w:r>
    </w:p>
  </w:endnote>
  <w:endnote w:type="continuationSeparator" w:id="0">
    <w:p w:rsidR="00A31ACA" w:rsidRDefault="00A31ACA" w:rsidP="0009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666" w:rsidRDefault="00B94666">
    <w:pPr>
      <w:pStyle w:val="a6"/>
      <w:jc w:val="right"/>
    </w:pPr>
    <w:r>
      <w:fldChar w:fldCharType="begin"/>
    </w:r>
    <w:r>
      <w:instrText>PAGE   \* MERGEFORMAT</w:instrText>
    </w:r>
    <w:r>
      <w:fldChar w:fldCharType="separate"/>
    </w:r>
    <w:r w:rsidR="009B49A1">
      <w:rPr>
        <w:noProof/>
      </w:rPr>
      <w:t>1</w:t>
    </w:r>
    <w:r>
      <w:fldChar w:fldCharType="end"/>
    </w:r>
  </w:p>
  <w:p w:rsidR="00B94666" w:rsidRDefault="00B946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ACA" w:rsidRDefault="00A31ACA" w:rsidP="000908B5">
      <w:r>
        <w:separator/>
      </w:r>
    </w:p>
  </w:footnote>
  <w:footnote w:type="continuationSeparator" w:id="0">
    <w:p w:rsidR="00A31ACA" w:rsidRDefault="00A31ACA" w:rsidP="00090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64A2B"/>
    <w:multiLevelType w:val="hybridMultilevel"/>
    <w:tmpl w:val="F7ECC8A8"/>
    <w:lvl w:ilvl="0" w:tplc="27763C2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5B0D5A02"/>
    <w:multiLevelType w:val="hybridMultilevel"/>
    <w:tmpl w:val="0E44C28C"/>
    <w:lvl w:ilvl="0" w:tplc="5A5281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EB"/>
    <w:rsid w:val="00082BE4"/>
    <w:rsid w:val="000908B5"/>
    <w:rsid w:val="000E0DF1"/>
    <w:rsid w:val="000F288D"/>
    <w:rsid w:val="00126A75"/>
    <w:rsid w:val="00215F82"/>
    <w:rsid w:val="0024424E"/>
    <w:rsid w:val="002601A3"/>
    <w:rsid w:val="004D1F3C"/>
    <w:rsid w:val="00632FEF"/>
    <w:rsid w:val="007017C6"/>
    <w:rsid w:val="007A1083"/>
    <w:rsid w:val="007F43B6"/>
    <w:rsid w:val="009B49A1"/>
    <w:rsid w:val="00A31ACA"/>
    <w:rsid w:val="00A41599"/>
    <w:rsid w:val="00AA5B54"/>
    <w:rsid w:val="00B94666"/>
    <w:rsid w:val="00C41D0C"/>
    <w:rsid w:val="00C522EB"/>
    <w:rsid w:val="00C573C5"/>
    <w:rsid w:val="00C72992"/>
    <w:rsid w:val="00CE7F3E"/>
    <w:rsid w:val="00CF7EAA"/>
    <w:rsid w:val="00D44EEE"/>
    <w:rsid w:val="00D74617"/>
    <w:rsid w:val="00F828E4"/>
    <w:rsid w:val="00FD2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27AC50-39EF-468D-A80B-864F8722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6A75"/>
    <w:rPr>
      <w:rFonts w:ascii="Times New Roman" w:hAnsi="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s102">
    <w:name w:val="s_102"/>
    <w:basedOn w:val="a0"/>
    <w:rsid w:val="00C522EB"/>
    <w:rPr>
      <w:rFonts w:cs="Times New Roman"/>
      <w:b/>
      <w:bCs/>
      <w:color w:val="000080"/>
    </w:rPr>
  </w:style>
  <w:style w:type="paragraph" w:customStyle="1" w:styleId="ListParagraph">
    <w:name w:val="List Paragraph"/>
    <w:basedOn w:val="a"/>
    <w:rsid w:val="00CF7EAA"/>
    <w:pPr>
      <w:ind w:left="720"/>
      <w:contextualSpacing/>
    </w:pPr>
  </w:style>
  <w:style w:type="paragraph" w:styleId="a3">
    <w:name w:val="Normal (Web)"/>
    <w:basedOn w:val="a"/>
    <w:semiHidden/>
    <w:rsid w:val="007F43B6"/>
    <w:pPr>
      <w:spacing w:before="100" w:beforeAutospacing="1" w:after="100" w:afterAutospacing="1"/>
    </w:pPr>
  </w:style>
  <w:style w:type="paragraph" w:styleId="a4">
    <w:name w:val="header"/>
    <w:basedOn w:val="a"/>
    <w:link w:val="a5"/>
    <w:rsid w:val="000908B5"/>
    <w:pPr>
      <w:tabs>
        <w:tab w:val="center" w:pos="4677"/>
        <w:tab w:val="right" w:pos="9355"/>
      </w:tabs>
    </w:pPr>
  </w:style>
  <w:style w:type="character" w:customStyle="1" w:styleId="a5">
    <w:name w:val="Верхний колонтитул Знак"/>
    <w:basedOn w:val="a0"/>
    <w:link w:val="a4"/>
    <w:locked/>
    <w:rsid w:val="000908B5"/>
    <w:rPr>
      <w:rFonts w:ascii="Times New Roman" w:hAnsi="Times New Roman" w:cs="Times New Roman"/>
      <w:sz w:val="24"/>
      <w:szCs w:val="24"/>
      <w:lang w:val="x-none" w:eastAsia="ru-RU"/>
    </w:rPr>
  </w:style>
  <w:style w:type="paragraph" w:styleId="a6">
    <w:name w:val="footer"/>
    <w:basedOn w:val="a"/>
    <w:link w:val="a7"/>
    <w:rsid w:val="000908B5"/>
    <w:pPr>
      <w:tabs>
        <w:tab w:val="center" w:pos="4677"/>
        <w:tab w:val="right" w:pos="9355"/>
      </w:tabs>
    </w:pPr>
  </w:style>
  <w:style w:type="character" w:customStyle="1" w:styleId="a7">
    <w:name w:val="Нижний колонтитул Знак"/>
    <w:basedOn w:val="a0"/>
    <w:link w:val="a6"/>
    <w:locked/>
    <w:rsid w:val="000908B5"/>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225"/>
      <w:marBottom w:val="225"/>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single" w:sz="6" w:space="0" w:color="D7DBDF"/>
                <w:left w:val="single" w:sz="6" w:space="0" w:color="D7DBDF"/>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3">
                      <w:marLeft w:val="825"/>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225"/>
      <w:marBottom w:val="225"/>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825"/>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se.garant.ru/101043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1492</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Рецензия</vt:lpstr>
    </vt:vector>
  </TitlesOfParts>
  <Company/>
  <LinksUpToDate>false</LinksUpToDate>
  <CharactersWithSpaces>9978</CharactersWithSpaces>
  <SharedDoc>false</SharedDoc>
  <HLinks>
    <vt:vector size="6" baseType="variant">
      <vt:variant>
        <vt:i4>4063265</vt:i4>
      </vt:variant>
      <vt:variant>
        <vt:i4>0</vt:i4>
      </vt:variant>
      <vt:variant>
        <vt:i4>0</vt:i4>
      </vt:variant>
      <vt:variant>
        <vt:i4>5</vt:i4>
      </vt:variant>
      <vt:variant>
        <vt:lpwstr>http://base.garant.ru/10104313/</vt:lpwstr>
      </vt:variant>
      <vt:variant>
        <vt:lpwstr>9003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Рецензия</dc:title>
  <dc:subject/>
  <dc:creator>Лариса</dc:creator>
  <cp:keywords/>
  <dc:description/>
  <cp:lastModifiedBy>Sergey</cp:lastModifiedBy>
  <cp:revision>2</cp:revision>
  <dcterms:created xsi:type="dcterms:W3CDTF">2021-05-17T02:11:00Z</dcterms:created>
  <dcterms:modified xsi:type="dcterms:W3CDTF">2021-05-17T02:11:00Z</dcterms:modified>
</cp:coreProperties>
</file>